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color w:val="B52E5D"/>
          <w:sz w:val="18"/>
        </w:rPr>
        <w:t>KOI D’MEUFS  /  01</w:t>
      </w:r>
    </w:p>
    <w:p>
      <w:pPr>
        <w:pStyle w:val="Title"/>
      </w:pPr>
      <w:r>
        <w:t>Dossier de partenariat</w:t>
      </w:r>
    </w:p>
    <w:p>
      <w:r>
        <w:rPr>
          <w:b/>
        </w:rPr>
        <w:t>Koi d'Meufs</w:t>
      </w:r>
    </w:p>
    <w:p>
      <w:r>
        <w:rPr>
          <w:b/>
        </w:rPr>
        <w:t>Audacieuses et solidaires</w:t>
      </w:r>
    </w:p>
    <w:p>
      <w:pPr>
        <w:pStyle w:val="Heading2"/>
      </w:pPr>
      <w:r>
        <w:t>Et si on faisait équipe</w:t>
      </w:r>
    </w:p>
    <w:p>
      <w:r>
        <w:rPr>
          <w:b/>
        </w:rPr>
        <w:t>13 Meufs, 26 baskets, un sacré défi… et une belle aventure à partager !</w:t>
      </w:r>
    </w:p>
    <w:p>
      <w:r>
        <w:rPr>
          <w:b w:val="0"/>
        </w:rPr>
        <w:t>Entreprises, commerces, associations et organisateurs d’événements : nous vous proposons de soutenir un collectif de femmes déterminées et un projet sportif et solidaire. Pas de formule toute faite : discutons ensemble de la manière dont nous pouvons faire équipe.</w:t>
      </w:r>
    </w:p>
    <w:p>
      <w:pPr>
        <w:pStyle w:val="Heading2"/>
      </w:pPr>
      <w:r>
        <w:t>Notre projet</w:t>
      </w:r>
    </w:p>
    <w:p>
      <w:r>
        <w:rPr>
          <w:b w:val="0"/>
        </w:rPr>
        <w:t>Nous souhaitons participer à la Sénégazelle au Sénégal, une aventure féminine qui associe course à pied par étapes et solidarité scolaire. Nous préparons notre projet autour de la collecte de fonds, de fournitures et de la mobilisation locale.</w:t>
      </w:r>
    </w:p>
    <w:tbl>
      <w:tblPr>
        <w:tblW w:type="auto" w:w="0"/>
        <w:tblLook w:firstColumn="1" w:firstRow="1" w:lastColumn="0" w:lastRow="0" w:noHBand="0" w:noVBand="1" w:val="04A0"/>
      </w:tblPr>
      <w:tblGrid>
        <w:gridCol w:w="9638"/>
      </w:tblGrid>
      <w:tr>
        <w:tc>
          <w:tcPr>
            <w:tcW w:type="dxa" w:w="9638"/>
            <w:shd w:fill="EEE4F3"/>
          </w:tcPr>
          <w:p>
            <w:r/>
            <w:r>
              <w:rPr>
                <w:b/>
              </w:rPr>
              <w:t>Une participation envisagée</w:t>
              <w:br/>
            </w:r>
            <w:r>
              <w:t>Les dates, l’édition, les inscriptions et la participation du collectif ne sont pas confirmées. Le projet dépend de la préparation, du financement et des conditions de l’organisateur.</w:t>
            </w:r>
          </w:p>
        </w:tc>
      </w:tr>
    </w:tbl>
    <w:p>
      <w:pPr>
        <w:spacing w:after="0"/>
      </w:pPr>
    </w:p>
    <w:p>
      <w:pPr>
        <w:pStyle w:val="Heading2"/>
      </w:pPr>
      <w:r>
        <w:t>Notre collectif</w:t>
      </w:r>
    </w:p>
    <w:p>
      <w:r>
        <w:rPr>
          <w:b/>
        </w:rPr>
        <w:t>M  Motivées</w:t>
        <w:br/>
        <w:t>E  Explosives</w:t>
        <w:br/>
        <w:t>U  Unies</w:t>
        <w:br/>
        <w:t>F  Femmes engagées</w:t>
        <w:br/>
        <w:t>S  Solidaires</w:t>
      </w:r>
    </w:p>
    <w:p>
      <w:r>
        <w:rPr>
          <w:b w:val="0"/>
        </w:rPr>
        <w:t>Notre force : des personnalités différentes, une belle amitié et l’envie de partager, de se dépasser et de donner du sens à nos aventures.</w:t>
      </w:r>
    </w:p>
    <w:p>
      <w:r>
        <w:br w:type="page"/>
      </w:r>
    </w:p>
    <w:p>
      <w:r>
        <w:rPr>
          <w:b w:val="0"/>
          <w:color w:val="B52E5D"/>
          <w:sz w:val="18"/>
        </w:rPr>
        <w:t>KOI D’MEUFS  /  02</w:t>
      </w:r>
    </w:p>
    <w:p>
      <w:pPr>
        <w:pStyle w:val="Heading1"/>
      </w:pPr>
      <w:r>
        <w:t>Des soutiens sur mesure</w:t>
      </w:r>
    </w:p>
    <w:p>
      <w:pPr>
        <w:pStyle w:val="Heading2"/>
      </w:pPr>
      <w:r>
        <w:t>Un soutien financier</w:t>
      </w:r>
    </w:p>
    <w:p>
      <w:r>
        <w:rPr>
          <w:b w:val="0"/>
        </w:rPr>
        <w:t>Une contribution peut aider à financer le projet. Son montant, son affectation, son calendrier et son cadre seront convenus ensemble par écrit. Aucun tarif, pack ou niveau de soutien prédéfini n’est proposé.</w:t>
      </w:r>
    </w:p>
    <w:p>
      <w:pPr>
        <w:pStyle w:val="Heading2"/>
      </w:pPr>
      <w:r>
        <w:t>Du matériel ou des dons en nature</w:t>
      </w:r>
    </w:p>
    <w:p>
      <w:r>
        <w:rPr>
          <w:b w:val="0"/>
        </w:rPr>
        <w:t>Fournitures scolaires adaptées aux consignes de l’organisation, équipements, matériel pour les actions de collecte ou lots pour les événements : les besoins, quantités et modalités de remise seront précisés avec chaque partenaire.</w:t>
      </w:r>
    </w:p>
    <w:p>
      <w:pPr>
        <w:pStyle w:val="Heading2"/>
      </w:pPr>
      <w:r>
        <w:t>Des prestations et des compétences</w:t>
      </w:r>
    </w:p>
    <w:p>
      <w:r>
        <w:rPr>
          <w:b w:val="0"/>
        </w:rPr>
        <w:t>Impression, communication, photographie, transport, logistique ou accompagnement sportif : vous pouvez proposer une prestation ou un coup de main. Le périmètre, les responsabilités et les éventuels frais seront définis avant intervention.</w:t>
      </w:r>
    </w:p>
    <w:p>
      <w:pPr>
        <w:pStyle w:val="Heading2"/>
      </w:pPr>
      <w:r>
        <w:t>Organisateurs de courses et d’événements</w:t>
      </w:r>
    </w:p>
    <w:p>
      <w:r>
        <w:rPr>
          <w:b w:val="0"/>
        </w:rPr>
        <w:t>Nous pouvons étudier une action commune de collecte ou de mobilisation. Le mécanisme, le périmètre, le message public, les conditions de participation, le décompte et le reversement seront déterminés dans une convention adaptée. Aucun montant par dossard n’est imposé dans ce dossier.</w:t>
      </w:r>
    </w:p>
    <w:tbl>
      <w:tblPr>
        <w:tblW w:type="auto" w:w="0"/>
        <w:tblLook w:firstColumn="1" w:firstRow="1" w:lastColumn="0" w:lastRow="0" w:noHBand="0" w:noVBand="1" w:val="04A0"/>
      </w:tblPr>
      <w:tblGrid>
        <w:gridCol w:w="9638"/>
      </w:tblGrid>
      <w:tr>
        <w:tc>
          <w:tcPr>
            <w:tcW w:type="dxa" w:w="9638"/>
            <w:shd w:fill="EEE4F3"/>
          </w:tcPr>
          <w:p>
            <w:r/>
            <w:r>
              <w:rPr>
                <w:b/>
              </w:rPr>
              <w:t>Un partenariat construit ensemble</w:t>
              <w:br/>
            </w:r>
            <w:r>
              <w:t>Un besoin identifié, une contribution utile et des engagements clairs. Les dons matériels et prestations sont suivis séparément des fonds reçus, pour éviter tout double comptage.</w:t>
            </w:r>
          </w:p>
        </w:tc>
      </w:tr>
    </w:tbl>
    <w:p>
      <w:pPr>
        <w:spacing w:after="0"/>
      </w:pPr>
    </w:p>
    <w:p>
      <w:r>
        <w:br w:type="page"/>
      </w:r>
    </w:p>
    <w:p>
      <w:r>
        <w:rPr>
          <w:b w:val="0"/>
          <w:color w:val="B52E5D"/>
          <w:sz w:val="18"/>
        </w:rPr>
        <w:t>KOI D’MEUFS  /  03</w:t>
      </w:r>
    </w:p>
    <w:p>
      <w:pPr>
        <w:pStyle w:val="Heading1"/>
      </w:pPr>
      <w:r>
        <w:t>Visibilité et transparence</w:t>
      </w:r>
    </w:p>
    <w:p>
      <w:pPr>
        <w:pStyle w:val="Heading2"/>
      </w:pPr>
      <w:r>
        <w:t>Mettre en lumière nos soutiens</w:t>
      </w:r>
    </w:p>
    <w:p>
      <w:r>
        <w:rPr>
          <w:b w:val="0"/>
        </w:rPr>
        <w:t>Selon l’accord retenu et les autorisations nécessaires, la présence du partenaire peut être envisagée sur notre site, nos réseaux sociaux ou lors de nos événements. Les supports, modalités, durées et droits d’utilisation seront précisés ensemble.</w:t>
      </w:r>
    </w:p>
    <w:p>
      <w:r>
        <w:rPr>
          <w:b w:val="0"/>
        </w:rPr>
        <w:t>Aucune audience minimale, retombée commerciale, exclusivité ou présence sur les supports officiels de la Sénégazelle n’est garantie.</w:t>
      </w:r>
    </w:p>
    <w:p>
      <w:pPr>
        <w:pStyle w:val="Heading2"/>
      </w:pPr>
      <w:r>
        <w:t>Un cadre à définir avant le soutien</w:t>
      </w:r>
    </w:p>
    <w:p>
      <w:r>
        <w:rPr>
          <w:b w:val="0"/>
        </w:rPr>
        <w:t>Le mécénat et le sponsoring répondent à des cadres différents. Les contreparties éventuelles devront être adaptées au régime retenu et aux règles applicables. Une prestation publicitaire ne sera pas présentée comme un simple don.</w:t>
      </w:r>
    </w:p>
    <w:tbl>
      <w:tblPr>
        <w:tblW w:type="auto" w:w="0"/>
        <w:tblLook w:firstColumn="1" w:firstRow="1" w:lastColumn="0" w:lastRow="0" w:noHBand="0" w:noVBand="1" w:val="04A0"/>
      </w:tblPr>
      <w:tblGrid>
        <w:gridCol w:w="9638"/>
      </w:tblGrid>
      <w:tr>
        <w:tc>
          <w:tcPr>
            <w:tcW w:type="dxa" w:w="9638"/>
            <w:shd w:fill="EEE4F3"/>
          </w:tcPr>
          <w:p>
            <w:r/>
            <w:r>
              <w:rPr>
                <w:b/>
              </w:rPr>
              <w:t>Aucun avantage fiscal promis</w:t>
              <w:br/>
            </w:r>
            <w:r>
              <w:t>L’éligibilité de l’association au mécénat et sa capacité à délivrer des reçus fiscaux restent à vérifier. Ce dossier ne garantit aucune réduction fiscale.</w:t>
            </w:r>
          </w:p>
        </w:tc>
      </w:tr>
    </w:tbl>
    <w:p>
      <w:pPr>
        <w:spacing w:after="0"/>
      </w:pPr>
    </w:p>
    <w:p>
      <w:pPr>
        <w:pStyle w:val="Heading2"/>
      </w:pPr>
      <w:r>
        <w:t>Un objectif et un budget distincts</w:t>
      </w:r>
    </w:p>
    <w:p>
      <w:r>
        <w:rPr>
          <w:b w:val="0"/>
        </w:rPr>
        <w:t>Le site affiche un objectif de collecte de 25 000 €. Le budget détaillé pour les 13 Meufs et les apports personnels restent à confirmer. Les fonds financent le projet de participation et les actions solidaires ; ils ne sont pas intégralement reversés aux écoles.</w:t>
      </w:r>
    </w:p>
    <w:p>
      <w:pPr>
        <w:pStyle w:val="Heading2"/>
      </w:pPr>
      <w:r>
        <w:t>Rendre compte</w:t>
      </w:r>
    </w:p>
    <w:p>
      <w:r>
        <w:rPr>
          <w:b w:val="0"/>
        </w:rPr>
        <w:t>Nous prévoyons un suivi des recettes, dépenses, justificatifs et dons en nature, ainsi qu’un bilan partagé. La convention précisera l’affectation du soutien et les règles en cas de report, d’annulation ou d’excédent. Aucun nombre de bénéficiaires ni volume de fournitures n’est annoncé.</w:t>
      </w:r>
    </w:p>
    <w:p>
      <w:r>
        <w:br w:type="page"/>
      </w:r>
    </w:p>
    <w:p>
      <w:r>
        <w:rPr>
          <w:b w:val="0"/>
          <w:color w:val="B52E5D"/>
          <w:sz w:val="18"/>
        </w:rPr>
        <w:t>KOI D’MEUFS  /  04</w:t>
      </w:r>
    </w:p>
    <w:p>
      <w:pPr>
        <w:pStyle w:val="Heading1"/>
      </w:pPr>
      <w:r>
        <w:t>Construisons notre partenariat</w:t>
      </w:r>
    </w:p>
    <w:p>
      <w:pPr>
        <w:pStyle w:val="Heading2"/>
      </w:pPr>
      <w:r>
        <w:t>Comment avancer</w:t>
      </w:r>
    </w:p>
    <w:p>
      <w:r>
        <w:rPr>
          <w:b w:val="0"/>
        </w:rPr>
        <w:t>1. Vous nous indiquez le soutien envisagé, sa nature et votre calendrier.</w:t>
        <w:br/>
        <w:t>2. Nous identifions ensemble les besoins auxquels il peut répondre.</w:t>
        <w:br/>
        <w:t>3. Nous formalisons les engagements, les modalités de contribution et la visibilité éventuelle.</w:t>
        <w:br/>
        <w:t>4. Nous assurons le suivi et partageons un bilan des actions réalisées.</w:t>
      </w:r>
    </w:p>
    <w:p>
      <w:pPr>
        <w:pStyle w:val="Heading2"/>
      </w:pPr>
      <w:r>
        <w:t>Parlons de votre soutien</w:t>
      </w:r>
    </w:p>
    <w:p>
      <w:r>
        <w:rPr>
          <w:b w:val="0"/>
        </w:rPr>
        <w:t>Courriel : koidemeufs@gmail.com</w:t>
        <w:br/>
        <w:t>Site : https://koidmeufs.pages.dev/</w:t>
        <w:br/>
        <w:t>Présentation des Meufs : https://koidmeufs.pages.dev/equipe/</w:t>
      </w:r>
    </w:p>
    <w:p>
      <w:pPr>
        <w:pStyle w:val="Heading2"/>
      </w:pPr>
      <w:r>
        <w:t>Informations de l’association à compléter</w:t>
      </w:r>
    </w:p>
    <w:p>
      <w:r>
        <w:rPr>
          <w:b w:val="0"/>
        </w:rPr>
        <w:t>Statut juridique : [à compléter]</w:t>
        <w:br/>
        <w:t>Siège : [à compléter]</w:t>
        <w:br/>
        <w:t>RNA : [à compléter si applicable]</w:t>
        <w:br/>
        <w:t>SIREN : [à compléter si attribué]</w:t>
        <w:br/>
        <w:t>Représentante habilitée et fonction : [à compléter]</w:t>
        <w:br/>
        <w:t>Référente partenaires et téléphone : [à compléter]</w:t>
      </w:r>
    </w:p>
    <w:p>
      <w:r>
        <w:rPr>
          <w:b w:val="0"/>
        </w:rPr>
        <w:t>Logo et photos : à insérer avec les autorisations et crédits nécessaires.</w:t>
      </w:r>
    </w:p>
    <w:p>
      <w:r>
        <w:rPr>
          <w:b w:val="0"/>
        </w:rPr>
        <w:t>Les informations de l’association non encore renseignées seront complétées avant signature d’une convention ou engagement financier.</w:t>
      </w:r>
    </w:p>
    <w:sectPr w:rsidR="00FC693F" w:rsidRPr="0006063C" w:rsidSect="00034616">
      <w:footerReference w:type="default" r:id="rId9"/>
      <w:pgSz w:w="11906" w:h="16838"/>
      <w:pgMar w:top="1020"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 xml:space="preserve">Koi d'Meufs  |  koidmeufs.pages.dev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line="276" w:lineRule="auto"/>
    </w:pPr>
    <w:rPr>
      <w:rFonts w:ascii="Arial" w:hAnsi="Arial"/>
      <w:color w:val="3C203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Theme="majorHAnsi" w:eastAsiaTheme="majorEastAsia" w:hAnsiTheme="majorHAnsi" w:cstheme="majorBidi" w:ascii="Arial" w:hAnsi="Arial"/>
      <w:b/>
      <w:bCs/>
      <w:color w:val="3C2032"/>
      <w:sz w:val="44"/>
      <w:szCs w:val="28"/>
    </w:rPr>
  </w:style>
  <w:style w:type="paragraph" w:styleId="Heading2">
    <w:name w:val="heading 2"/>
    <w:basedOn w:val="Normal"/>
    <w:next w:val="Normal"/>
    <w:link w:val="Heading2Char"/>
    <w:uiPriority w:val="9"/>
    <w:unhideWhenUsed/>
    <w:qFormat/>
    <w:rsid w:val="00FC693F"/>
    <w:pPr>
      <w:keepNext/>
      <w:keepLines/>
      <w:spacing w:before="200" w:after="240"/>
      <w:outlineLvl w:val="1"/>
    </w:pPr>
    <w:rPr>
      <w:rFonts w:asciiTheme="majorHAnsi" w:eastAsiaTheme="majorEastAsia" w:hAnsiTheme="majorHAnsi" w:cstheme="majorBidi" w:ascii="Arial" w:hAnsi="Arial"/>
      <w:b/>
      <w:bCs/>
      <w:color w:val="B52E5D"/>
      <w:sz w:val="28"/>
      <w:szCs w:val="26"/>
    </w:rPr>
  </w:style>
  <w:style w:type="paragraph" w:styleId="Heading3">
    <w:name w:val="heading 3"/>
    <w:basedOn w:val="Normal"/>
    <w:next w:val="Normal"/>
    <w:link w:val="Heading3Char"/>
    <w:uiPriority w:val="9"/>
    <w:unhideWhenUsed/>
    <w:qFormat/>
    <w:rsid w:val="00FC693F"/>
    <w:pPr>
      <w:keepNext/>
      <w:keepLines/>
      <w:spacing w:before="200" w:after="240"/>
      <w:outlineLvl w:val="2"/>
    </w:pPr>
    <w:rPr>
      <w:rFonts w:asciiTheme="majorHAnsi" w:eastAsiaTheme="majorEastAsia" w:hAnsiTheme="majorHAnsi" w:cstheme="majorBidi" w:ascii="Arial" w:hAnsi="Arial"/>
      <w:b/>
      <w:bCs/>
      <w:color w:val="3C203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80" w:line="276" w:lineRule="auto"/>
    </w:pPr>
    <w:rPr>
      <w:rFonts w:ascii="Arial" w:hAnsi="Arial"/>
      <w:color w:val="3C2032"/>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Koi d'Meufs - Dossier de partenariat</dc:title>
  <dc:subject>Dossier de partenariat</dc:subject>
  <dc:creator>Koi d'Meufs</dc:creator>
  <cp:keywords/>
  <dc:description>generated by python-docx</dc:description>
  <cp:lastModifiedBy/>
  <cp:revision>1</cp:revision>
  <dcterms:created xsi:type="dcterms:W3CDTF">2013-12-23T23:15:00Z</dcterms:created>
  <dcterms:modified xsi:type="dcterms:W3CDTF">2013-12-23T23:15:00Z</dcterms:modified>
  <cp:category/>
</cp:coreProperties>
</file>